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tblpY="-810"/>
        <w:tblW w:w="9457" w:type="dxa"/>
        <w:tblLook w:val="04A0" w:firstRow="1" w:lastRow="0" w:firstColumn="1" w:lastColumn="0" w:noHBand="0" w:noVBand="1"/>
      </w:tblPr>
      <w:tblGrid>
        <w:gridCol w:w="4712"/>
        <w:gridCol w:w="4745"/>
      </w:tblGrid>
      <w:tr w:rsidR="002431AC" w:rsidTr="007117A9">
        <w:trPr>
          <w:trHeight w:val="522"/>
        </w:trPr>
        <w:tc>
          <w:tcPr>
            <w:tcW w:w="4712" w:type="dxa"/>
          </w:tcPr>
          <w:p w:rsidR="002431AC" w:rsidRDefault="002431AC" w:rsidP="002431AC">
            <w:r>
              <w:rPr>
                <w:rFonts w:ascii="Georgia" w:hAnsi="Georgia"/>
                <w:color w:val="222222"/>
                <w:sz w:val="23"/>
                <w:szCs w:val="23"/>
                <w:shd w:val="clear" w:color="auto" w:fill="FFFFFF"/>
              </w:rPr>
              <w:t>mujeres investigadoras de las ciencias exactas </w:t>
            </w:r>
          </w:p>
        </w:tc>
        <w:tc>
          <w:tcPr>
            <w:tcW w:w="4745" w:type="dxa"/>
          </w:tcPr>
          <w:p w:rsidR="002431AC" w:rsidRDefault="002431AC" w:rsidP="002431AC">
            <w:r>
              <w:rPr>
                <w:rFonts w:ascii="Georgia" w:hAnsi="Georgia"/>
                <w:color w:val="222222"/>
                <w:sz w:val="23"/>
                <w:szCs w:val="23"/>
                <w:shd w:val="clear" w:color="auto" w:fill="FFFFFF"/>
              </w:rPr>
              <w:t>mujeres invest</w:t>
            </w:r>
            <w:r>
              <w:rPr>
                <w:rFonts w:ascii="Georgia" w:hAnsi="Georgia"/>
                <w:color w:val="222222"/>
                <w:sz w:val="23"/>
                <w:szCs w:val="23"/>
                <w:shd w:val="clear" w:color="auto" w:fill="FFFFFF"/>
              </w:rPr>
              <w:t>igadoras de las ciencias sociales</w:t>
            </w:r>
          </w:p>
        </w:tc>
      </w:tr>
      <w:tr w:rsidR="002431AC" w:rsidTr="007117A9">
        <w:trPr>
          <w:trHeight w:val="839"/>
        </w:trPr>
        <w:tc>
          <w:tcPr>
            <w:tcW w:w="4712" w:type="dxa"/>
          </w:tcPr>
          <w:p w:rsidR="002431AC" w:rsidRDefault="00CC416F" w:rsidP="002431AC">
            <w:pPr>
              <w:rPr>
                <w:rStyle w:val="Textoennegrita"/>
                <w:rFonts w:ascii="Georgia" w:hAnsi="Georgia"/>
                <w:color w:val="222222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Style w:val="Textoennegrita"/>
                <w:rFonts w:ascii="Georgia" w:hAnsi="Georgia"/>
                <w:color w:val="222222"/>
                <w:sz w:val="23"/>
                <w:szCs w:val="23"/>
                <w:shd w:val="clear" w:color="auto" w:fill="FFFFFF"/>
              </w:rPr>
              <w:t>Rosalind</w:t>
            </w:r>
            <w:proofErr w:type="spellEnd"/>
            <w:r>
              <w:rPr>
                <w:rStyle w:val="Textoennegrita"/>
                <w:rFonts w:ascii="Georgia" w:hAnsi="Georgia"/>
                <w:color w:val="222222"/>
                <w:sz w:val="23"/>
                <w:szCs w:val="23"/>
                <w:shd w:val="clear" w:color="auto" w:fill="FFFFFF"/>
              </w:rPr>
              <w:t xml:space="preserve"> Franklin</w:t>
            </w:r>
          </w:p>
          <w:p w:rsidR="00CC416F" w:rsidRDefault="00C9478A" w:rsidP="002431AC">
            <w:proofErr w:type="gramStart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la</w:t>
            </w:r>
            <w:proofErr w:type="gramEnd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Asociación Británica para la Investigación del Uso del Carbón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le ofreció una plaza de investigadora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fue así como inició su trabajo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Esto la ayudó a obtener su doctorado en 1945.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Su trabajo fue el cuarto en publicarse en una serie de tres artículos sobre el ADN en la revista </w:t>
            </w:r>
            <w:proofErr w:type="spellStart"/>
            <w:r>
              <w:rPr>
                <w:rFonts w:ascii="Arial" w:hAnsi="Arial" w:cs="Arial"/>
                <w:i/>
                <w:iCs/>
                <w:color w:val="202122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i/>
                <w:iCs/>
                <w:color w:val="202122"/>
                <w:sz w:val="21"/>
                <w:szCs w:val="21"/>
                <w:shd w:val="clear" w:color="auto" w:fill="FFFFFF"/>
              </w:rPr>
              <w:instrText xml:space="preserve"> HYPERLINK "https://es.wikipedia.org/wiki/Nature_(journal)" \o "Nature (journal)" </w:instrText>
            </w:r>
            <w:r>
              <w:rPr>
                <w:rFonts w:ascii="Arial" w:hAnsi="Arial" w:cs="Arial"/>
                <w:i/>
                <w:iCs/>
                <w:color w:val="202122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Style w:val="Hipervnculo"/>
                <w:rFonts w:ascii="Arial" w:hAnsi="Arial" w:cs="Arial"/>
                <w:i/>
                <w:iCs/>
                <w:color w:val="0B0080"/>
                <w:sz w:val="21"/>
                <w:szCs w:val="21"/>
                <w:shd w:val="clear" w:color="auto" w:fill="FFFFFF"/>
              </w:rPr>
              <w:t>Nature</w:t>
            </w:r>
            <w:proofErr w:type="spellEnd"/>
            <w:r>
              <w:rPr>
                <w:rFonts w:ascii="Arial" w:hAnsi="Arial" w:cs="Arial"/>
                <w:i/>
                <w:iCs/>
                <w:color w:val="202122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,</w:t>
            </w:r>
          </w:p>
        </w:tc>
        <w:tc>
          <w:tcPr>
            <w:tcW w:w="4745" w:type="dxa"/>
          </w:tcPr>
          <w:p w:rsidR="002431AC" w:rsidRDefault="00CC416F" w:rsidP="002431AC">
            <w:pPr>
              <w:rPr>
                <w:rFonts w:ascii="Georgia" w:hAnsi="Georgia"/>
                <w:color w:val="222222"/>
                <w:sz w:val="23"/>
                <w:szCs w:val="23"/>
                <w:shd w:val="clear" w:color="auto" w:fill="FFFFFF"/>
              </w:rPr>
            </w:pPr>
            <w:r>
              <w:rPr>
                <w:rStyle w:val="Textoennegrita"/>
                <w:rFonts w:ascii="Georgia" w:hAnsi="Georgia"/>
                <w:color w:val="222222"/>
                <w:sz w:val="23"/>
                <w:szCs w:val="23"/>
                <w:shd w:val="clear" w:color="auto" w:fill="FFFFFF"/>
              </w:rPr>
              <w:t>Diana Uribe</w:t>
            </w:r>
            <w:r>
              <w:rPr>
                <w:rFonts w:ascii="Georgia" w:hAnsi="Georgia"/>
                <w:color w:val="222222"/>
                <w:sz w:val="23"/>
                <w:szCs w:val="23"/>
                <w:shd w:val="clear" w:color="auto" w:fill="FFFFFF"/>
              </w:rPr>
              <w:t> </w:t>
            </w:r>
          </w:p>
          <w:p w:rsidR="007117A9" w:rsidRDefault="007117A9" w:rsidP="007117A9">
            <w:pPr>
              <w:pStyle w:val="NormalWeb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En </w:t>
            </w:r>
            <w:hyperlink r:id="rId5" w:tooltip="2008" w:history="1">
              <w:r>
                <w:rPr>
                  <w:rStyle w:val="Hipervnculo"/>
                  <w:rFonts w:ascii="Arial" w:hAnsi="Arial" w:cs="Arial"/>
                  <w:color w:val="0B0080"/>
                  <w:sz w:val="21"/>
                  <w:szCs w:val="21"/>
                </w:rPr>
                <w:t>2008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> presentó su primer audiolibro, </w:t>
            </w:r>
            <w:r>
              <w:rPr>
                <w:rFonts w:ascii="Arial" w:hAnsi="Arial" w:cs="Arial"/>
                <w:i/>
                <w:iCs/>
                <w:color w:val="202122"/>
                <w:sz w:val="21"/>
                <w:szCs w:val="21"/>
              </w:rPr>
              <w:t>La historia de las civilizaciones</w:t>
            </w:r>
            <w:r>
              <w:rPr>
                <w:rFonts w:ascii="Arial" w:hAnsi="Arial" w:cs="Arial"/>
                <w:color w:val="202122"/>
                <w:sz w:val="21"/>
                <w:szCs w:val="21"/>
              </w:rPr>
              <w:t>, donde hace un recorrido por algunos momentos de la historia de la humanidad</w:t>
            </w:r>
            <w:r>
              <w:rPr>
                <w:rFonts w:ascii="Arial" w:hAnsi="Arial" w:cs="Arial"/>
                <w:color w:val="202122"/>
                <w:sz w:val="21"/>
                <w:szCs w:val="21"/>
              </w:rPr>
              <w:t xml:space="preserve">. </w:t>
            </w:r>
            <w:r>
              <w:rPr>
                <w:rFonts w:ascii="Arial" w:hAnsi="Arial" w:cs="Arial"/>
                <w:color w:val="202122"/>
                <w:sz w:val="21"/>
                <w:szCs w:val="21"/>
              </w:rPr>
              <w:t>Uribe es especialista en los movimientos de </w:t>
            </w:r>
            <w:hyperlink r:id="rId6" w:tooltip="Contracultura" w:history="1">
              <w:r>
                <w:rPr>
                  <w:rStyle w:val="Hipervnculo"/>
                  <w:rFonts w:ascii="Arial" w:hAnsi="Arial" w:cs="Arial"/>
                  <w:color w:val="0B0080"/>
                  <w:sz w:val="21"/>
                  <w:szCs w:val="21"/>
                </w:rPr>
                <w:t>contracultura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> de los </w:t>
            </w:r>
            <w:hyperlink r:id="rId7" w:tooltip="Años 1960" w:history="1">
              <w:r>
                <w:rPr>
                  <w:rStyle w:val="Hipervnculo"/>
                  <w:rFonts w:ascii="Arial" w:hAnsi="Arial" w:cs="Arial"/>
                  <w:color w:val="0B0080"/>
                  <w:sz w:val="21"/>
                  <w:szCs w:val="21"/>
                </w:rPr>
                <w:t>años 1960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>. También se interesa por la permanencia de los mitos y leyendas en los imaginarios contemporáneos, en particular en la </w:t>
            </w:r>
            <w:hyperlink r:id="rId8" w:tooltip="Literatura oral" w:history="1">
              <w:r>
                <w:rPr>
                  <w:rStyle w:val="Hipervnculo"/>
                  <w:rFonts w:ascii="Arial" w:hAnsi="Arial" w:cs="Arial"/>
                  <w:color w:val="0B0080"/>
                  <w:sz w:val="21"/>
                  <w:szCs w:val="21"/>
                </w:rPr>
                <w:t>literatura oral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>.</w:t>
            </w:r>
          </w:p>
          <w:p w:rsidR="007117A9" w:rsidRDefault="007117A9" w:rsidP="002431AC"/>
        </w:tc>
      </w:tr>
      <w:tr w:rsidR="002431AC" w:rsidTr="007117A9">
        <w:trPr>
          <w:trHeight w:val="1042"/>
        </w:trPr>
        <w:tc>
          <w:tcPr>
            <w:tcW w:w="4712" w:type="dxa"/>
          </w:tcPr>
          <w:p w:rsidR="002431AC" w:rsidRDefault="00CC416F" w:rsidP="002431AC">
            <w:pPr>
              <w:rPr>
                <w:rStyle w:val="Textoennegrita"/>
                <w:rFonts w:ascii="Georgia" w:hAnsi="Georgia"/>
                <w:color w:val="222222"/>
                <w:sz w:val="23"/>
                <w:szCs w:val="23"/>
                <w:shd w:val="clear" w:color="auto" w:fill="FFFFFF"/>
              </w:rPr>
            </w:pPr>
            <w:r>
              <w:rPr>
                <w:rStyle w:val="Textoennegrita"/>
                <w:rFonts w:ascii="Georgia" w:hAnsi="Georgia"/>
                <w:color w:val="222222"/>
                <w:sz w:val="23"/>
                <w:szCs w:val="23"/>
                <w:shd w:val="clear" w:color="auto" w:fill="FFFFFF"/>
              </w:rPr>
              <w:t>Marie Curie</w:t>
            </w:r>
          </w:p>
          <w:p w:rsidR="00E54974" w:rsidRDefault="00C9478A" w:rsidP="00E54974">
            <w:pPr>
              <w:pStyle w:val="NormalWeb"/>
              <w:shd w:val="clear" w:color="auto" w:fill="FFFFFF"/>
              <w:spacing w:before="0" w:beforeAutospacing="0"/>
              <w:rPr>
                <w:rFonts w:ascii="Arial" w:hAnsi="Arial" w:cs="Arial"/>
                <w:color w:val="212529"/>
              </w:rPr>
            </w:pPr>
            <w:proofErr w:type="gramStart"/>
            <w:r w:rsidRPr="00C9478A">
              <w:rPr>
                <w:rStyle w:val="Textoennegrita"/>
                <w:rFonts w:ascii="Arial" w:hAnsi="Arial" w:cs="Arial"/>
                <w:b w:val="0"/>
                <w:color w:val="212529"/>
              </w:rPr>
              <w:t>en</w:t>
            </w:r>
            <w:proofErr w:type="gramEnd"/>
            <w:r w:rsidRPr="00C9478A">
              <w:rPr>
                <w:rStyle w:val="Textoennegrita"/>
                <w:rFonts w:ascii="Arial" w:hAnsi="Arial" w:cs="Arial"/>
                <w:b w:val="0"/>
                <w:color w:val="212529"/>
              </w:rPr>
              <w:t xml:space="preserve"> 1893, Marie Curie se licenció en Física por la Universidad de París, siendo número uno de su promoción</w:t>
            </w:r>
            <w:r w:rsidR="00E54974">
              <w:rPr>
                <w:rFonts w:ascii="Arial" w:hAnsi="Arial" w:cs="Arial"/>
                <w:color w:val="212529"/>
              </w:rPr>
              <w:t xml:space="preserve"> </w:t>
            </w:r>
            <w:r w:rsidR="00E54974">
              <w:rPr>
                <w:rFonts w:ascii="Arial" w:hAnsi="Arial" w:cs="Arial"/>
                <w:color w:val="212529"/>
              </w:rPr>
              <w:t>Continuó formándose y su siguiente paso fue conseguir el doctorado</w:t>
            </w:r>
            <w:r w:rsidR="00E54974">
              <w:rPr>
                <w:rFonts w:ascii="Arial" w:hAnsi="Arial" w:cs="Arial"/>
                <w:color w:val="212529"/>
              </w:rPr>
              <w:t xml:space="preserve">. </w:t>
            </w:r>
          </w:p>
          <w:p w:rsidR="00CC416F" w:rsidRPr="00E54974" w:rsidRDefault="00E54974" w:rsidP="00E54974">
            <w:pPr>
              <w:pStyle w:val="NormalWeb"/>
              <w:shd w:val="clear" w:color="auto" w:fill="FFFFFF"/>
              <w:spacing w:before="0" w:beforeAutospacing="0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Las investigaciones sobre la radiación</w:t>
            </w:r>
            <w:r>
              <w:rPr>
                <w:rFonts w:ascii="Arial" w:hAnsi="Arial" w:cs="Arial"/>
                <w:color w:val="212529"/>
              </w:rPr>
              <w:t xml:space="preserve"> </w:t>
            </w:r>
            <w:r>
              <w:rPr>
                <w:rFonts w:ascii="Arial" w:hAnsi="Arial" w:cs="Arial"/>
                <w:color w:val="212529"/>
              </w:rPr>
              <w:t>y el descubrimiento de los rayos X</w:t>
            </w:r>
            <w:r>
              <w:rPr>
                <w:rFonts w:ascii="Arial" w:hAnsi="Arial" w:cs="Arial"/>
                <w:color w:val="212529"/>
              </w:rPr>
              <w:t xml:space="preserve"> </w:t>
            </w:r>
            <w:r>
              <w:rPr>
                <w:rFonts w:ascii="Arial" w:hAnsi="Arial" w:cs="Arial"/>
                <w:color w:val="212529"/>
              </w:rPr>
              <w:t>ayudaron a Curie a elegir el tema de su tesis: </w:t>
            </w:r>
            <w:r>
              <w:rPr>
                <w:rStyle w:val="Textoennegrita"/>
                <w:rFonts w:ascii="Arial" w:hAnsi="Arial" w:cs="Arial"/>
                <w:color w:val="212529"/>
              </w:rPr>
              <w:t>Investigaciones sobre sustancias radioactivas</w:t>
            </w:r>
            <w:r>
              <w:rPr>
                <w:rFonts w:ascii="Arial" w:hAnsi="Arial" w:cs="Arial"/>
                <w:color w:val="212529"/>
              </w:rPr>
              <w:t>.</w:t>
            </w:r>
          </w:p>
        </w:tc>
        <w:tc>
          <w:tcPr>
            <w:tcW w:w="4745" w:type="dxa"/>
          </w:tcPr>
          <w:p w:rsidR="002431AC" w:rsidRDefault="00CC416F" w:rsidP="002431AC">
            <w:pPr>
              <w:rPr>
                <w:rFonts w:ascii="Georgia" w:hAnsi="Georgia"/>
                <w:b/>
                <w:color w:val="222222"/>
                <w:sz w:val="23"/>
                <w:szCs w:val="23"/>
                <w:shd w:val="clear" w:color="auto" w:fill="FFFFFF"/>
              </w:rPr>
            </w:pPr>
            <w:r w:rsidRPr="00CC416F">
              <w:rPr>
                <w:rFonts w:ascii="Georgia" w:hAnsi="Georgia"/>
                <w:b/>
                <w:color w:val="222222"/>
                <w:sz w:val="23"/>
                <w:szCs w:val="23"/>
                <w:shd w:val="clear" w:color="auto" w:fill="FFFFFF"/>
              </w:rPr>
              <w:t xml:space="preserve">Elsa </w:t>
            </w:r>
            <w:proofErr w:type="spellStart"/>
            <w:r w:rsidRPr="00CC416F">
              <w:rPr>
                <w:rFonts w:ascii="Georgia" w:hAnsi="Georgia"/>
                <w:b/>
                <w:color w:val="222222"/>
                <w:sz w:val="23"/>
                <w:szCs w:val="23"/>
                <w:shd w:val="clear" w:color="auto" w:fill="FFFFFF"/>
              </w:rPr>
              <w:t>Punset</w:t>
            </w:r>
            <w:proofErr w:type="spellEnd"/>
            <w:r w:rsidRPr="00CC416F">
              <w:rPr>
                <w:rFonts w:ascii="Georgia" w:hAnsi="Georgia"/>
                <w:b/>
                <w:color w:val="222222"/>
                <w:sz w:val="23"/>
                <w:szCs w:val="23"/>
                <w:shd w:val="clear" w:color="auto" w:fill="FFFFFF"/>
              </w:rPr>
              <w:t> </w:t>
            </w:r>
          </w:p>
          <w:p w:rsidR="007117A9" w:rsidRPr="00D1619A" w:rsidRDefault="007117A9" w:rsidP="00D1619A">
            <w:pPr>
              <w:pStyle w:val="NormalWeb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Elsa es autora de los libros </w:t>
            </w:r>
            <w:hyperlink r:id="rId9" w:tooltip="Inocencia radical (aún no redactado)" w:history="1">
              <w:r>
                <w:rPr>
                  <w:rStyle w:val="Hipervnculo"/>
                  <w:rFonts w:ascii="Arial" w:hAnsi="Arial" w:cs="Arial"/>
                  <w:i/>
                  <w:iCs/>
                  <w:color w:val="A55858"/>
                  <w:sz w:val="21"/>
                  <w:szCs w:val="21"/>
                </w:rPr>
                <w:t>Inocencia radical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>, </w:t>
            </w:r>
            <w:hyperlink r:id="rId10" w:tooltip="Brújula para navegantes emocionales (aún no redactado)" w:history="1">
              <w:r>
                <w:rPr>
                  <w:rStyle w:val="Hipervnculo"/>
                  <w:rFonts w:ascii="Arial" w:hAnsi="Arial" w:cs="Arial"/>
                  <w:i/>
                  <w:iCs/>
                  <w:color w:val="A55858"/>
                  <w:sz w:val="21"/>
                  <w:szCs w:val="21"/>
                </w:rPr>
                <w:t>Brújula para navegantes emocionales</w:t>
              </w:r>
            </w:hyperlink>
            <w:hyperlink r:id="rId11" w:anchor="cite_note-6" w:history="1">
              <w:r>
                <w:rPr>
                  <w:rStyle w:val="Hipervnculo"/>
                  <w:rFonts w:ascii="Arial" w:hAnsi="Arial" w:cs="Arial"/>
                  <w:color w:val="0B0080"/>
                  <w:sz w:val="21"/>
                  <w:szCs w:val="21"/>
                  <w:vertAlign w:val="superscript"/>
                </w:rPr>
                <w:t>6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>​ y </w:t>
            </w:r>
            <w:hyperlink r:id="rId12" w:tooltip="Una mochila para el universo (aún no redactado)" w:history="1">
              <w:r>
                <w:rPr>
                  <w:rStyle w:val="Hipervnculo"/>
                  <w:rFonts w:ascii="Arial" w:hAnsi="Arial" w:cs="Arial"/>
                  <w:i/>
                  <w:iCs/>
                  <w:color w:val="A55858"/>
                  <w:sz w:val="21"/>
                  <w:szCs w:val="21"/>
                </w:rPr>
                <w:t>Una mochila para el universo (21 rutas para vivir nuestras emociones)</w:t>
              </w:r>
            </w:hyperlink>
            <w:r w:rsidR="00D1619A">
              <w:rPr>
                <w:rFonts w:ascii="Arial" w:hAnsi="Arial" w:cs="Arial"/>
                <w:color w:val="202122"/>
                <w:sz w:val="21"/>
                <w:szCs w:val="21"/>
              </w:rPr>
              <w:t xml:space="preserve"> </w:t>
            </w:r>
            <w:r w:rsidR="00D1619A">
              <w:rPr>
                <w:rFonts w:ascii="Arial" w:hAnsi="Arial" w:cs="Arial"/>
                <w:color w:val="202122"/>
                <w:sz w:val="21"/>
                <w:szCs w:val="21"/>
              </w:rPr>
              <w:t>Dirige también el Laboratorio de Aprendizaje Social y Emocional , desde el que impulsa talleres y proyectos relacionados con la inteligencia emocional para adultos y niños.</w:t>
            </w:r>
          </w:p>
        </w:tc>
      </w:tr>
      <w:tr w:rsidR="002431AC" w:rsidTr="007117A9">
        <w:trPr>
          <w:trHeight w:val="1161"/>
        </w:trPr>
        <w:tc>
          <w:tcPr>
            <w:tcW w:w="4712" w:type="dxa"/>
          </w:tcPr>
          <w:p w:rsidR="002431AC" w:rsidRDefault="00CC416F" w:rsidP="002431AC">
            <w:pPr>
              <w:rPr>
                <w:rStyle w:val="Textoennegrita"/>
                <w:rFonts w:ascii="Georgia" w:hAnsi="Georgia"/>
                <w:color w:val="222222"/>
                <w:sz w:val="23"/>
                <w:szCs w:val="23"/>
                <w:shd w:val="clear" w:color="auto" w:fill="FFFFFF"/>
              </w:rPr>
            </w:pPr>
            <w:r>
              <w:rPr>
                <w:rStyle w:val="Textoennegrita"/>
                <w:rFonts w:ascii="Georgia" w:hAnsi="Georgia"/>
                <w:color w:val="222222"/>
                <w:sz w:val="23"/>
                <w:szCs w:val="23"/>
                <w:shd w:val="clear" w:color="auto" w:fill="FFFFFF"/>
              </w:rPr>
              <w:t>Ángela Restrepo Moreno</w:t>
            </w:r>
          </w:p>
          <w:p w:rsidR="00E54974" w:rsidRDefault="00E54974" w:rsidP="002431AC"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Su trabajo investigativo se basa en la microbiología con énfasis en enfermedades producidas por hongos, su diagnóstico y tratamiento.</w:t>
            </w:r>
            <w:r>
              <w:rPr>
                <w:rFonts w:ascii="Arial" w:hAnsi="Arial" w:cs="Arial"/>
                <w:color w:val="20212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202122"/>
                <w:sz w:val="21"/>
                <w:szCs w:val="21"/>
              </w:rPr>
              <w:t>Restrepo ofició como tecnóloga médica y monitora de prácticas del Departamento de Microbiología y Parasitología de la Facultad de Medicina en la </w:t>
            </w:r>
            <w:hyperlink r:id="rId13" w:tooltip="Universidad de Antioquia" w:history="1">
              <w:r>
                <w:rPr>
                  <w:rStyle w:val="Hipervnculo"/>
                  <w:rFonts w:ascii="Arial" w:hAnsi="Arial" w:cs="Arial"/>
                  <w:color w:val="0B0080"/>
                  <w:sz w:val="21"/>
                  <w:szCs w:val="21"/>
                </w:rPr>
                <w:t>Universidad de Antioquia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>. Tras su retorno a Colombia fue nombrada Jefe del Laboratorio de Micología y Profesora Titular en dicha universidad, cargo que ejerció hasta mediados de la década de 1970.</w:t>
            </w:r>
          </w:p>
        </w:tc>
        <w:tc>
          <w:tcPr>
            <w:tcW w:w="4745" w:type="dxa"/>
          </w:tcPr>
          <w:p w:rsidR="002431AC" w:rsidRDefault="00CC416F" w:rsidP="002431AC">
            <w:pPr>
              <w:rPr>
                <w:rFonts w:ascii="Georgia" w:hAnsi="Georgia"/>
                <w:b/>
                <w:color w:val="222222"/>
                <w:sz w:val="23"/>
                <w:szCs w:val="23"/>
                <w:shd w:val="clear" w:color="auto" w:fill="FFFFFF"/>
              </w:rPr>
            </w:pPr>
            <w:r w:rsidRPr="00CC416F">
              <w:rPr>
                <w:rFonts w:ascii="Georgia" w:hAnsi="Georgia"/>
                <w:b/>
                <w:color w:val="222222"/>
                <w:sz w:val="23"/>
                <w:szCs w:val="23"/>
                <w:shd w:val="clear" w:color="auto" w:fill="FFFFFF"/>
              </w:rPr>
              <w:t>Margaret Mead</w:t>
            </w:r>
          </w:p>
          <w:p w:rsidR="00D1619A" w:rsidRDefault="00D1619A" w:rsidP="00D1619A">
            <w:pPr>
              <w:pStyle w:val="NormalWeb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En sus investigaciones etnográficas de las décadas de 1920 y 1930, puso en entredicho la visión sexista </w:t>
            </w:r>
            <w:proofErr w:type="spellStart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biologista</w:t>
            </w:r>
            <w:proofErr w:type="spellEnd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que prevalecía en las ciencias sociales en EE.UU. según la cual la división sexual del trabajo en la familia moderna se debía a la diferencia innata entre el comportamiento instrumental (público, productivo) de los hombres y expresivo de las mujeres, y en su estudio comparativo</w:t>
            </w:r>
            <w:r>
              <w:rPr>
                <w:rFonts w:ascii="Arial" w:hAnsi="Arial" w:cs="Arial"/>
                <w:color w:val="20212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202122"/>
                <w:sz w:val="21"/>
                <w:szCs w:val="21"/>
              </w:rPr>
              <w:t xml:space="preserve">Pasó sus últimos años en una colaboración personal y profesional estrecha con la antropóloga </w:t>
            </w:r>
            <w:proofErr w:type="spellStart"/>
            <w:r>
              <w:rPr>
                <w:rFonts w:ascii="Arial" w:hAnsi="Arial" w:cs="Arial"/>
                <w:color w:val="202122"/>
                <w:sz w:val="21"/>
                <w:szCs w:val="21"/>
              </w:rPr>
              <w:t>Rhoda</w:t>
            </w:r>
            <w:proofErr w:type="spellEnd"/>
            <w:r>
              <w:rPr>
                <w:rFonts w:ascii="Arial" w:hAnsi="Arial" w:cs="Arial"/>
                <w:color w:val="2021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2"/>
                <w:sz w:val="21"/>
                <w:szCs w:val="21"/>
              </w:rPr>
              <w:t>Métraux</w:t>
            </w:r>
            <w:proofErr w:type="spellEnd"/>
            <w:r>
              <w:rPr>
                <w:rFonts w:ascii="Arial" w:hAnsi="Arial" w:cs="Arial"/>
                <w:color w:val="202122"/>
                <w:sz w:val="21"/>
                <w:szCs w:val="21"/>
              </w:rPr>
              <w:t>, con quien vivió desde 1955 hasta su muerte en 1978.</w:t>
            </w:r>
          </w:p>
          <w:p w:rsidR="00D1619A" w:rsidRPr="00CC416F" w:rsidRDefault="00D1619A" w:rsidP="002431AC">
            <w:pPr>
              <w:rPr>
                <w:b/>
              </w:rPr>
            </w:pPr>
          </w:p>
        </w:tc>
      </w:tr>
      <w:tr w:rsidR="002431AC" w:rsidTr="007117A9">
        <w:trPr>
          <w:trHeight w:val="1157"/>
        </w:trPr>
        <w:tc>
          <w:tcPr>
            <w:tcW w:w="4712" w:type="dxa"/>
          </w:tcPr>
          <w:p w:rsidR="002431AC" w:rsidRDefault="00CC416F" w:rsidP="002431AC">
            <w:pPr>
              <w:rPr>
                <w:rFonts w:ascii="Georgia" w:hAnsi="Georgia"/>
                <w:b/>
                <w:color w:val="222222"/>
                <w:sz w:val="23"/>
                <w:szCs w:val="23"/>
                <w:shd w:val="clear" w:color="auto" w:fill="FFFFFF"/>
              </w:rPr>
            </w:pPr>
            <w:r w:rsidRPr="00CC416F">
              <w:rPr>
                <w:rFonts w:ascii="Georgia" w:hAnsi="Georgia"/>
                <w:b/>
                <w:color w:val="222222"/>
                <w:sz w:val="23"/>
                <w:szCs w:val="23"/>
                <w:shd w:val="clear" w:color="auto" w:fill="FFFFFF"/>
              </w:rPr>
              <w:t xml:space="preserve">Dian </w:t>
            </w:r>
            <w:proofErr w:type="spellStart"/>
            <w:r w:rsidRPr="00CC416F">
              <w:rPr>
                <w:rFonts w:ascii="Georgia" w:hAnsi="Georgia"/>
                <w:b/>
                <w:color w:val="222222"/>
                <w:sz w:val="23"/>
                <w:szCs w:val="23"/>
                <w:shd w:val="clear" w:color="auto" w:fill="FFFFFF"/>
              </w:rPr>
              <w:t>Fossey</w:t>
            </w:r>
            <w:proofErr w:type="spellEnd"/>
          </w:p>
          <w:p w:rsidR="007117A9" w:rsidRPr="00CC416F" w:rsidRDefault="00594C21" w:rsidP="002431AC">
            <w:pPr>
              <w:rPr>
                <w:b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fue una </w:t>
            </w:r>
            <w:hyperlink r:id="rId14" w:tooltip="Zoología" w:history="1">
              <w:r>
                <w:rPr>
                  <w:rStyle w:val="Hipervnculo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zoóloga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 </w:t>
            </w:r>
            <w:hyperlink r:id="rId15" w:tooltip="Estados Unidos" w:history="1">
              <w:r>
                <w:rPr>
                  <w:rStyle w:val="Hipervnculo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estadounidense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 reconocida por su labor científica y conservacionista con los </w:t>
            </w:r>
            <w:hyperlink r:id="rId16" w:tooltip="Gorilla" w:history="1">
              <w:r>
                <w:rPr>
                  <w:rStyle w:val="Hipervnculo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gorilas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Conocida como una de las primeras </w:t>
            </w:r>
            <w:proofErr w:type="spellStart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primatólogas</w:t>
            </w:r>
            <w:proofErr w:type="spellEnd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del mundo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 En 1974 recibió el grado de doctora en Zoología por la </w:t>
            </w:r>
            <w:hyperlink r:id="rId17" w:tooltip="Universidad de Cambridge" w:history="1">
              <w:r>
                <w:rPr>
                  <w:rStyle w:val="Hipervnculo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Universidad de Cambridge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En 1983 publicó </w:t>
            </w:r>
            <w:hyperlink r:id="rId18" w:tooltip="Gorilas en la niebla (libro) (aún no redactado)" w:history="1">
              <w:r>
                <w:rPr>
                  <w:rStyle w:val="Hipervnculo"/>
                  <w:rFonts w:ascii="Arial" w:hAnsi="Arial" w:cs="Arial"/>
                  <w:i/>
                  <w:iCs/>
                  <w:color w:val="A55858"/>
                  <w:sz w:val="21"/>
                  <w:szCs w:val="21"/>
                  <w:shd w:val="clear" w:color="auto" w:fill="FFFFFF"/>
                </w:rPr>
                <w:t>Gorilas en la niebla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, libro que expone sus observaciones y su relación con los gorilas 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lastRenderedPageBreak/>
              <w:t>en todos sus años de estudios de campo. Su trabajo contribuyó en gran parte a la recuperación de la población de gorilas y a la desmitificación de su supuesto comportamiento violento.</w:t>
            </w:r>
            <w:bookmarkStart w:id="0" w:name="_GoBack"/>
            <w:bookmarkEnd w:id="0"/>
          </w:p>
        </w:tc>
        <w:tc>
          <w:tcPr>
            <w:tcW w:w="4745" w:type="dxa"/>
          </w:tcPr>
          <w:p w:rsidR="002431AC" w:rsidRDefault="00CC416F" w:rsidP="002431AC">
            <w:pPr>
              <w:rPr>
                <w:rFonts w:ascii="Times New Roman" w:hAnsi="Times New Roman" w:cs="Times New Roman"/>
                <w:b/>
                <w:color w:val="222222"/>
                <w:sz w:val="23"/>
                <w:szCs w:val="23"/>
                <w:shd w:val="clear" w:color="auto" w:fill="FFFFFF"/>
              </w:rPr>
            </w:pPr>
            <w:proofErr w:type="spellStart"/>
            <w:r w:rsidRPr="00CC416F">
              <w:rPr>
                <w:rFonts w:ascii="Georgia" w:hAnsi="Georgia"/>
                <w:b/>
                <w:color w:val="222222"/>
                <w:sz w:val="23"/>
                <w:szCs w:val="23"/>
                <w:shd w:val="clear" w:color="auto" w:fill="FFFFFF"/>
              </w:rPr>
              <w:lastRenderedPageBreak/>
              <w:t>Hipatia</w:t>
            </w:r>
            <w:proofErr w:type="spellEnd"/>
            <w:r w:rsidRPr="00CC416F">
              <w:rPr>
                <w:rFonts w:ascii="Times New Roman" w:hAnsi="Times New Roman" w:cs="Times New Roman"/>
                <w:b/>
                <w:color w:val="222222"/>
                <w:sz w:val="23"/>
                <w:szCs w:val="23"/>
                <w:shd w:val="clear" w:color="auto" w:fill="FFFFFF"/>
              </w:rPr>
              <w:t> </w:t>
            </w:r>
          </w:p>
          <w:p w:rsidR="006B0E9C" w:rsidRDefault="006B0E9C" w:rsidP="006B0E9C">
            <w:pPr>
              <w:pStyle w:val="NormalWeb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 fue una </w:t>
            </w:r>
            <w:hyperlink r:id="rId19" w:tooltip="Filosofía" w:history="1">
              <w:r>
                <w:rPr>
                  <w:rStyle w:val="Hipervnculo"/>
                  <w:rFonts w:ascii="Arial" w:hAnsi="Arial" w:cs="Arial"/>
                  <w:color w:val="0B0080"/>
                  <w:sz w:val="21"/>
                  <w:szCs w:val="21"/>
                </w:rPr>
                <w:t>filósofa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> y </w:t>
            </w:r>
            <w:hyperlink r:id="rId20" w:tooltip="Maestro" w:history="1">
              <w:r>
                <w:rPr>
                  <w:rStyle w:val="Hipervnculo"/>
                  <w:rFonts w:ascii="Arial" w:hAnsi="Arial" w:cs="Arial"/>
                  <w:color w:val="0B0080"/>
                  <w:sz w:val="21"/>
                  <w:szCs w:val="21"/>
                </w:rPr>
                <w:t>maestra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> </w:t>
            </w:r>
            <w:hyperlink r:id="rId21" w:tooltip="Neoplatonismo" w:history="1">
              <w:r>
                <w:rPr>
                  <w:rStyle w:val="Hipervnculo"/>
                  <w:rFonts w:ascii="Arial" w:hAnsi="Arial" w:cs="Arial"/>
                  <w:color w:val="0B0080"/>
                  <w:sz w:val="21"/>
                  <w:szCs w:val="21"/>
                </w:rPr>
                <w:t>neoplatónica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> griega, natural de </w:t>
            </w:r>
            <w:hyperlink r:id="rId22" w:tooltip="Diócesis de Egipto" w:history="1">
              <w:r>
                <w:rPr>
                  <w:rStyle w:val="Hipervnculo"/>
                  <w:rFonts w:ascii="Arial" w:hAnsi="Arial" w:cs="Arial"/>
                  <w:color w:val="0B0080"/>
                  <w:sz w:val="21"/>
                  <w:szCs w:val="21"/>
                </w:rPr>
                <w:t>Egipto</w:t>
              </w:r>
            </w:hyperlink>
            <w:r>
              <w:rPr>
                <w:rStyle w:val="Hipervnculo"/>
                <w:rFonts w:ascii="Arial" w:hAnsi="Arial" w:cs="Arial"/>
                <w:color w:val="0B0080"/>
                <w:sz w:val="21"/>
                <w:szCs w:val="21"/>
              </w:rPr>
              <w:t xml:space="preserve"> ,</w:t>
            </w:r>
            <w:r>
              <w:rPr>
                <w:rFonts w:ascii="Arial" w:hAnsi="Arial" w:cs="Arial"/>
                <w:color w:val="202122"/>
                <w:sz w:val="21"/>
                <w:szCs w:val="21"/>
              </w:rPr>
              <w:t>Su carácter singular de mujer entregada al </w:t>
            </w:r>
            <w:hyperlink r:id="rId23" w:tooltip="Pensamiento" w:history="1">
              <w:r>
                <w:rPr>
                  <w:rStyle w:val="Hipervnculo"/>
                  <w:rFonts w:ascii="Arial" w:hAnsi="Arial" w:cs="Arial"/>
                  <w:color w:val="0B0080"/>
                  <w:sz w:val="21"/>
                  <w:szCs w:val="21"/>
                </w:rPr>
                <w:t>pensamiento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> y la </w:t>
            </w:r>
            <w:hyperlink r:id="rId24" w:tooltip="Enseñanza" w:history="1">
              <w:r>
                <w:rPr>
                  <w:rStyle w:val="Hipervnculo"/>
                  <w:rFonts w:ascii="Arial" w:hAnsi="Arial" w:cs="Arial"/>
                  <w:color w:val="0B0080"/>
                  <w:sz w:val="21"/>
                  <w:szCs w:val="21"/>
                </w:rPr>
                <w:t>enseñanza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> en plena </w:t>
            </w:r>
            <w:proofErr w:type="spellStart"/>
            <w:r>
              <w:rPr>
                <w:rFonts w:ascii="Arial" w:hAnsi="Arial" w:cs="Arial"/>
                <w:color w:val="202122"/>
                <w:sz w:val="21"/>
                <w:szCs w:val="21"/>
              </w:rPr>
              <w:fldChar w:fldCharType="begin"/>
            </w:r>
            <w:r>
              <w:rPr>
                <w:rFonts w:ascii="Arial" w:hAnsi="Arial" w:cs="Arial"/>
                <w:color w:val="202122"/>
                <w:sz w:val="21"/>
                <w:szCs w:val="21"/>
              </w:rPr>
              <w:instrText xml:space="preserve"> HYPERLINK "https://es.wikipedia.org/wiki/Antig%C3%BCedad_Tard%C3%ADa" \o "Antigüedad Tardía" </w:instrText>
            </w:r>
            <w:r>
              <w:rPr>
                <w:rFonts w:ascii="Arial" w:hAnsi="Arial" w:cs="Arial"/>
                <w:color w:val="202122"/>
                <w:sz w:val="21"/>
                <w:szCs w:val="21"/>
              </w:rPr>
              <w:fldChar w:fldCharType="separate"/>
            </w:r>
            <w:r>
              <w:rPr>
                <w:rStyle w:val="Hipervnculo"/>
                <w:rFonts w:ascii="Arial" w:hAnsi="Arial" w:cs="Arial"/>
                <w:color w:val="0B0080"/>
                <w:sz w:val="21"/>
                <w:szCs w:val="21"/>
              </w:rPr>
              <w:t>tardoantigüedad</w:t>
            </w:r>
            <w:proofErr w:type="spellEnd"/>
            <w:r>
              <w:rPr>
                <w:rFonts w:ascii="Arial" w:hAnsi="Arial" w:cs="Arial"/>
                <w:color w:val="202122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color w:val="202122"/>
                <w:sz w:val="21"/>
                <w:szCs w:val="21"/>
              </w:rPr>
              <w:t>, su fidelidad al paganismo en el momento de auge del </w:t>
            </w:r>
            <w:hyperlink r:id="rId25" w:tooltip="Catolicismo" w:history="1">
              <w:r>
                <w:rPr>
                  <w:rStyle w:val="Hipervnculo"/>
                  <w:rFonts w:ascii="Arial" w:hAnsi="Arial" w:cs="Arial"/>
                  <w:color w:val="0B0080"/>
                  <w:sz w:val="21"/>
                  <w:szCs w:val="21"/>
                </w:rPr>
                <w:t>catolicismo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> </w:t>
            </w:r>
            <w:hyperlink r:id="rId26" w:tooltip="Teodosio I el Grande" w:history="1">
              <w:r>
                <w:rPr>
                  <w:rStyle w:val="Hipervnculo"/>
                  <w:rFonts w:ascii="Arial" w:hAnsi="Arial" w:cs="Arial"/>
                  <w:color w:val="0B0080"/>
                  <w:sz w:val="21"/>
                  <w:szCs w:val="21"/>
                </w:rPr>
                <w:t>teodosiano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 xml:space="preserve"> como nueva religión del Estado romano, y su muerte a manos de </w:t>
            </w:r>
            <w:r>
              <w:rPr>
                <w:rFonts w:ascii="Arial" w:hAnsi="Arial" w:cs="Arial"/>
                <w:color w:val="202122"/>
                <w:sz w:val="21"/>
                <w:szCs w:val="21"/>
              </w:rPr>
              <w:lastRenderedPageBreak/>
              <w:t xml:space="preserve">cristianos le han conferido gran fama. La figura de </w:t>
            </w:r>
            <w:proofErr w:type="spellStart"/>
            <w:r>
              <w:rPr>
                <w:rFonts w:ascii="Arial" w:hAnsi="Arial" w:cs="Arial"/>
                <w:color w:val="202122"/>
                <w:sz w:val="21"/>
                <w:szCs w:val="21"/>
              </w:rPr>
              <w:t>Hipatia</w:t>
            </w:r>
            <w:proofErr w:type="spellEnd"/>
            <w:r>
              <w:rPr>
                <w:rFonts w:ascii="Arial" w:hAnsi="Arial" w:cs="Arial"/>
                <w:color w:val="202122"/>
                <w:sz w:val="21"/>
                <w:szCs w:val="21"/>
              </w:rPr>
              <w:t xml:space="preserve"> se ha convertido en un verdadero </w:t>
            </w:r>
            <w:hyperlink r:id="rId27" w:tooltip="Mito" w:history="1">
              <w:r>
                <w:rPr>
                  <w:rStyle w:val="Hipervnculo"/>
                  <w:rFonts w:ascii="Arial" w:hAnsi="Arial" w:cs="Arial"/>
                  <w:color w:val="0B0080"/>
                  <w:sz w:val="21"/>
                  <w:szCs w:val="21"/>
                </w:rPr>
                <w:t>mito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>: desde la época de la </w:t>
            </w:r>
            <w:hyperlink r:id="rId28" w:tooltip="Ilustración" w:history="1">
              <w:r>
                <w:rPr>
                  <w:rStyle w:val="Hipervnculo"/>
                  <w:rFonts w:ascii="Arial" w:hAnsi="Arial" w:cs="Arial"/>
                  <w:color w:val="0B0080"/>
                  <w:sz w:val="21"/>
                  <w:szCs w:val="21"/>
                </w:rPr>
                <w:t>Ilustración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> se la presenta como a una «</w:t>
            </w:r>
            <w:hyperlink r:id="rId29" w:tooltip="Mártir" w:history="1">
              <w:r>
                <w:rPr>
                  <w:rStyle w:val="Hipervnculo"/>
                  <w:rFonts w:ascii="Arial" w:hAnsi="Arial" w:cs="Arial"/>
                  <w:color w:val="0B0080"/>
                  <w:sz w:val="21"/>
                  <w:szCs w:val="21"/>
                </w:rPr>
                <w:t>mártir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> de la </w:t>
            </w:r>
            <w:hyperlink r:id="rId30" w:tooltip="Ciencia" w:history="1">
              <w:r>
                <w:rPr>
                  <w:rStyle w:val="Hipervnculo"/>
                  <w:rFonts w:ascii="Arial" w:hAnsi="Arial" w:cs="Arial"/>
                  <w:color w:val="0B0080"/>
                  <w:sz w:val="21"/>
                  <w:szCs w:val="21"/>
                </w:rPr>
                <w:t>ciencia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>» y símbolo del fin del pensamiento clásico ante el avance del cristianismo.​ No obstante, en la actualidad se destaca que su asesinato fue un caso excepcional y que, de hecho, la escuela neoplatónica alejandrina, progresivamente cristianizada, floreció hasta pleno siglo VII.</w:t>
            </w:r>
          </w:p>
          <w:p w:rsidR="00D1619A" w:rsidRPr="00CC416F" w:rsidRDefault="00D1619A" w:rsidP="002431AC">
            <w:pPr>
              <w:rPr>
                <w:b/>
              </w:rPr>
            </w:pPr>
          </w:p>
        </w:tc>
      </w:tr>
      <w:tr w:rsidR="002431AC" w:rsidTr="007117A9">
        <w:trPr>
          <w:trHeight w:val="1269"/>
        </w:trPr>
        <w:tc>
          <w:tcPr>
            <w:tcW w:w="4712" w:type="dxa"/>
          </w:tcPr>
          <w:p w:rsidR="002431AC" w:rsidRDefault="00CC416F" w:rsidP="002431AC">
            <w:pPr>
              <w:rPr>
                <w:rStyle w:val="Textoennegrita"/>
                <w:rFonts w:ascii="Georgia" w:hAnsi="Georgia"/>
                <w:color w:val="222222"/>
                <w:sz w:val="23"/>
                <w:szCs w:val="23"/>
                <w:shd w:val="clear" w:color="auto" w:fill="FFFFFF"/>
              </w:rPr>
            </w:pPr>
            <w:r>
              <w:rPr>
                <w:rStyle w:val="Textoennegrita"/>
                <w:rFonts w:ascii="Georgia" w:hAnsi="Georgia"/>
                <w:color w:val="222222"/>
                <w:sz w:val="23"/>
                <w:szCs w:val="23"/>
                <w:shd w:val="clear" w:color="auto" w:fill="FFFFFF"/>
              </w:rPr>
              <w:lastRenderedPageBreak/>
              <w:t>Rita Levi-</w:t>
            </w:r>
            <w:proofErr w:type="spellStart"/>
            <w:r>
              <w:rPr>
                <w:rStyle w:val="Textoennegrita"/>
                <w:rFonts w:ascii="Georgia" w:hAnsi="Georgia"/>
                <w:color w:val="222222"/>
                <w:sz w:val="23"/>
                <w:szCs w:val="23"/>
                <w:shd w:val="clear" w:color="auto" w:fill="FFFFFF"/>
              </w:rPr>
              <w:t>Montalcini</w:t>
            </w:r>
            <w:proofErr w:type="spellEnd"/>
          </w:p>
          <w:p w:rsidR="007117A9" w:rsidRDefault="007117A9" w:rsidP="007117A9">
            <w:pPr>
              <w:pStyle w:val="NormalWeb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 xml:space="preserve">En los años 1990, fue uno de los primeros investigadores que señalaron la importancia de los </w:t>
            </w:r>
            <w:proofErr w:type="spellStart"/>
            <w:r>
              <w:rPr>
                <w:rFonts w:ascii="Arial" w:hAnsi="Arial" w:cs="Arial"/>
                <w:color w:val="202122"/>
                <w:sz w:val="21"/>
                <w:szCs w:val="21"/>
              </w:rPr>
              <w:t>mastocitos</w:t>
            </w:r>
            <w:proofErr w:type="spellEnd"/>
            <w:r>
              <w:rPr>
                <w:rFonts w:ascii="Arial" w:hAnsi="Arial" w:cs="Arial"/>
                <w:color w:val="202122"/>
                <w:sz w:val="21"/>
                <w:szCs w:val="21"/>
              </w:rPr>
              <w:t xml:space="preserve"> para la patología humana. En esa misma década, identificó el compuesto endógeno </w:t>
            </w:r>
            <w:proofErr w:type="spellStart"/>
            <w:r>
              <w:rPr>
                <w:rFonts w:ascii="Arial" w:hAnsi="Arial" w:cs="Arial"/>
                <w:color w:val="202122"/>
                <w:sz w:val="21"/>
                <w:szCs w:val="21"/>
              </w:rPr>
              <w:t>palmitoiletanolamida</w:t>
            </w:r>
            <w:proofErr w:type="spellEnd"/>
            <w:r>
              <w:rPr>
                <w:rFonts w:ascii="Arial" w:hAnsi="Arial" w:cs="Arial"/>
                <w:color w:val="202122"/>
                <w:sz w:val="21"/>
                <w:szCs w:val="21"/>
              </w:rPr>
              <w:t xml:space="preserve"> como un importante modulador de estas células.</w:t>
            </w:r>
          </w:p>
          <w:p w:rsidR="007117A9" w:rsidRDefault="007117A9" w:rsidP="007117A9">
            <w:r>
              <w:rPr>
                <w:rFonts w:ascii="Arial" w:hAnsi="Arial" w:cs="Arial"/>
                <w:color w:val="202122"/>
                <w:sz w:val="21"/>
                <w:szCs w:val="21"/>
              </w:rPr>
              <w:t>Su galardón más emblemático fue el premio Nobel de fisiología o medicina, con  el que fue condecorada en 1986, pero recibió muchos otros honores, tanto científicos como relacionados con valores humanos</w:t>
            </w:r>
          </w:p>
        </w:tc>
        <w:tc>
          <w:tcPr>
            <w:tcW w:w="4745" w:type="dxa"/>
          </w:tcPr>
          <w:p w:rsidR="002431AC" w:rsidRDefault="00CC416F" w:rsidP="002431AC">
            <w:pPr>
              <w:rPr>
                <w:rStyle w:val="Textoennegrita"/>
                <w:rFonts w:ascii="Georgia" w:hAnsi="Georgia"/>
                <w:color w:val="222222"/>
                <w:sz w:val="23"/>
                <w:szCs w:val="23"/>
                <w:shd w:val="clear" w:color="auto" w:fill="FFFFFF"/>
              </w:rPr>
            </w:pPr>
            <w:r>
              <w:rPr>
                <w:rStyle w:val="Textoennegrita"/>
                <w:rFonts w:ascii="Georgia" w:hAnsi="Georgia"/>
                <w:color w:val="222222"/>
                <w:sz w:val="23"/>
                <w:szCs w:val="23"/>
                <w:shd w:val="clear" w:color="auto" w:fill="FFFFFF"/>
              </w:rPr>
              <w:t xml:space="preserve">Mary </w:t>
            </w:r>
            <w:proofErr w:type="spellStart"/>
            <w:r>
              <w:rPr>
                <w:rStyle w:val="Textoennegrita"/>
                <w:rFonts w:ascii="Georgia" w:hAnsi="Georgia"/>
                <w:color w:val="222222"/>
                <w:sz w:val="23"/>
                <w:szCs w:val="23"/>
                <w:shd w:val="clear" w:color="auto" w:fill="FFFFFF"/>
              </w:rPr>
              <w:t>Wollstonecraft</w:t>
            </w:r>
            <w:proofErr w:type="spellEnd"/>
          </w:p>
          <w:p w:rsidR="006B0E9C" w:rsidRDefault="006B0E9C" w:rsidP="006B0E9C">
            <w:pPr>
              <w:pStyle w:val="NormalWeb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color w:val="202122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202122"/>
                <w:sz w:val="21"/>
                <w:szCs w:val="21"/>
              </w:rPr>
              <w:t>fue</w:t>
            </w:r>
            <w:proofErr w:type="gramEnd"/>
            <w:r>
              <w:rPr>
                <w:rFonts w:ascii="Arial" w:hAnsi="Arial" w:cs="Arial"/>
                <w:color w:val="202122"/>
                <w:sz w:val="21"/>
                <w:szCs w:val="21"/>
              </w:rPr>
              <w:t xml:space="preserve"> una </w:t>
            </w:r>
            <w:hyperlink r:id="rId31" w:tooltip="Escritora" w:history="1">
              <w:r>
                <w:rPr>
                  <w:rStyle w:val="Hipervnculo"/>
                  <w:rFonts w:ascii="Arial" w:hAnsi="Arial" w:cs="Arial"/>
                  <w:color w:val="0B0080"/>
                  <w:sz w:val="21"/>
                  <w:szCs w:val="21"/>
                </w:rPr>
                <w:t>escritora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> y </w:t>
            </w:r>
            <w:hyperlink r:id="rId32" w:tooltip="Filósofa" w:history="1">
              <w:r>
                <w:rPr>
                  <w:rStyle w:val="Hipervnculo"/>
                  <w:rFonts w:ascii="Arial" w:hAnsi="Arial" w:cs="Arial"/>
                  <w:color w:val="0B0080"/>
                  <w:sz w:val="21"/>
                  <w:szCs w:val="21"/>
                </w:rPr>
                <w:t>filósofa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> </w:t>
            </w:r>
            <w:hyperlink r:id="rId33" w:tooltip="Inglaterra" w:history="1">
              <w:r>
                <w:rPr>
                  <w:rStyle w:val="Hipervnculo"/>
                  <w:rFonts w:ascii="Arial" w:hAnsi="Arial" w:cs="Arial"/>
                  <w:color w:val="0B0080"/>
                  <w:sz w:val="21"/>
                  <w:szCs w:val="21"/>
                </w:rPr>
                <w:t>inglesa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>. Considerada una figura destacada del mundo moderno.</w:t>
            </w:r>
            <w:r>
              <w:rPr>
                <w:rFonts w:ascii="Arial" w:hAnsi="Arial" w:cs="Arial"/>
                <w:color w:val="20212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202122"/>
                <w:sz w:val="21"/>
                <w:szCs w:val="21"/>
              </w:rPr>
              <w:t>En su obra </w:t>
            </w:r>
            <w:hyperlink r:id="rId34" w:tooltip="Vindicación de los derechos de la mujer" w:history="1">
              <w:r>
                <w:rPr>
                  <w:rStyle w:val="Hipervnculo"/>
                  <w:rFonts w:ascii="Arial" w:hAnsi="Arial" w:cs="Arial"/>
                  <w:i/>
                  <w:iCs/>
                  <w:color w:val="0B0080"/>
                  <w:sz w:val="21"/>
                  <w:szCs w:val="21"/>
                </w:rPr>
                <w:t>Vindicación de los derechos de la mujer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> (1792), argumenta que las mujeres no son por naturaleza inferiores al hombre, sino que parecen serlo porque no reciben la misma educación, y que hombres y mujeres, estableció las bases del feminismo moderno y la convirtió en una de las mujeres más populares de Europa de la época.</w:t>
            </w:r>
          </w:p>
          <w:p w:rsidR="006B0E9C" w:rsidRDefault="006B0E9C" w:rsidP="002431AC"/>
        </w:tc>
      </w:tr>
      <w:tr w:rsidR="002431AC" w:rsidTr="007117A9">
        <w:trPr>
          <w:trHeight w:val="1611"/>
        </w:trPr>
        <w:tc>
          <w:tcPr>
            <w:tcW w:w="4712" w:type="dxa"/>
          </w:tcPr>
          <w:p w:rsidR="002431AC" w:rsidRDefault="00CC416F" w:rsidP="002431AC">
            <w:pPr>
              <w:rPr>
                <w:rStyle w:val="Textoennegrita"/>
                <w:rFonts w:ascii="Georgia" w:hAnsi="Georgia"/>
                <w:color w:val="222222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Style w:val="Textoennegrita"/>
                <w:rFonts w:ascii="Georgia" w:hAnsi="Georgia"/>
                <w:color w:val="222222"/>
                <w:sz w:val="23"/>
                <w:szCs w:val="23"/>
                <w:shd w:val="clear" w:color="auto" w:fill="FFFFFF"/>
              </w:rPr>
              <w:t>Simone</w:t>
            </w:r>
            <w:proofErr w:type="spellEnd"/>
            <w:r>
              <w:rPr>
                <w:rStyle w:val="Textoennegrita"/>
                <w:rFonts w:ascii="Georgia" w:hAnsi="Georgia"/>
                <w:color w:val="222222"/>
                <w:sz w:val="23"/>
                <w:szCs w:val="23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Textoennegrita"/>
                <w:rFonts w:ascii="Georgia" w:hAnsi="Georgia"/>
                <w:color w:val="222222"/>
                <w:sz w:val="23"/>
                <w:szCs w:val="23"/>
                <w:shd w:val="clear" w:color="auto" w:fill="FFFFFF"/>
              </w:rPr>
              <w:t>Beauvoir</w:t>
            </w:r>
            <w:proofErr w:type="spellEnd"/>
          </w:p>
          <w:p w:rsidR="006B0E9C" w:rsidRDefault="00C364D1" w:rsidP="002431AC">
            <w:r>
              <w:rPr>
                <w:rFonts w:ascii="Arial" w:hAnsi="Arial" w:cs="Arial"/>
                <w:color w:val="202122"/>
                <w:sz w:val="21"/>
                <w:szCs w:val="21"/>
              </w:rPr>
              <w:t xml:space="preserve">La pequeña </w:t>
            </w:r>
            <w:proofErr w:type="spellStart"/>
            <w:r>
              <w:rPr>
                <w:rFonts w:ascii="Arial" w:hAnsi="Arial" w:cs="Arial"/>
                <w:color w:val="202122"/>
                <w:sz w:val="21"/>
                <w:szCs w:val="21"/>
              </w:rPr>
              <w:t>Simone</w:t>
            </w:r>
            <w:proofErr w:type="spellEnd"/>
            <w:r>
              <w:rPr>
                <w:rFonts w:ascii="Arial" w:hAnsi="Arial" w:cs="Arial"/>
                <w:color w:val="202122"/>
                <w:sz w:val="21"/>
                <w:szCs w:val="21"/>
              </w:rPr>
              <w:t xml:space="preserve"> sufrió la situación, y vio cómo las relaciones entre sus padres se deterioraban poco a poco. Hecho importante en el nacimiento de las ideas políticas feministas de </w:t>
            </w:r>
            <w:proofErr w:type="spellStart"/>
            <w:r>
              <w:rPr>
                <w:rFonts w:ascii="Arial" w:hAnsi="Arial" w:cs="Arial"/>
                <w:color w:val="202122"/>
                <w:sz w:val="21"/>
                <w:szCs w:val="21"/>
              </w:rPr>
              <w:t>Simone</w:t>
            </w:r>
            <w:proofErr w:type="spellEnd"/>
          </w:p>
        </w:tc>
        <w:tc>
          <w:tcPr>
            <w:tcW w:w="4745" w:type="dxa"/>
          </w:tcPr>
          <w:p w:rsidR="002431AC" w:rsidRDefault="00CC416F" w:rsidP="002431AC">
            <w:pPr>
              <w:rPr>
                <w:rStyle w:val="Textoennegrita"/>
                <w:rFonts w:ascii="Georgia" w:hAnsi="Georgia"/>
                <w:color w:val="222222"/>
                <w:sz w:val="23"/>
                <w:szCs w:val="23"/>
                <w:shd w:val="clear" w:color="auto" w:fill="FFFFFF"/>
              </w:rPr>
            </w:pPr>
            <w:r>
              <w:rPr>
                <w:rStyle w:val="Textoennegrita"/>
                <w:rFonts w:ascii="Georgia" w:hAnsi="Georgia"/>
                <w:color w:val="222222"/>
                <w:sz w:val="23"/>
                <w:szCs w:val="23"/>
                <w:shd w:val="clear" w:color="auto" w:fill="FFFFFF"/>
              </w:rPr>
              <w:t xml:space="preserve">Hannah </w:t>
            </w:r>
            <w:proofErr w:type="spellStart"/>
            <w:r>
              <w:rPr>
                <w:rStyle w:val="Textoennegrita"/>
                <w:rFonts w:ascii="Georgia" w:hAnsi="Georgia"/>
                <w:color w:val="222222"/>
                <w:sz w:val="23"/>
                <w:szCs w:val="23"/>
                <w:shd w:val="clear" w:color="auto" w:fill="FFFFFF"/>
              </w:rPr>
              <w:t>Arendt</w:t>
            </w:r>
            <w:proofErr w:type="spellEnd"/>
          </w:p>
          <w:p w:rsidR="00C364D1" w:rsidRDefault="00C364D1" w:rsidP="002431AC">
            <w:proofErr w:type="spellStart"/>
            <w:r>
              <w:rPr>
                <w:rFonts w:ascii="Arial" w:hAnsi="Arial" w:cs="Arial"/>
                <w:color w:val="202122"/>
                <w:sz w:val="21"/>
                <w:szCs w:val="21"/>
              </w:rPr>
              <w:t>ue</w:t>
            </w:r>
            <w:proofErr w:type="spellEnd"/>
            <w:r>
              <w:rPr>
                <w:rFonts w:ascii="Arial" w:hAnsi="Arial" w:cs="Arial"/>
                <w:color w:val="202122"/>
                <w:sz w:val="21"/>
                <w:szCs w:val="21"/>
              </w:rPr>
              <w:t xml:space="preserve"> una </w:t>
            </w:r>
            <w:hyperlink r:id="rId35" w:tooltip="Filósofa" w:history="1">
              <w:r>
                <w:rPr>
                  <w:rStyle w:val="Hipervnculo"/>
                  <w:rFonts w:ascii="Arial" w:hAnsi="Arial" w:cs="Arial"/>
                  <w:color w:val="0B0080"/>
                  <w:sz w:val="21"/>
                  <w:szCs w:val="21"/>
                </w:rPr>
                <w:t>filósofa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> y teórica política</w:t>
            </w:r>
            <w:hyperlink r:id="rId36" w:anchor="cite_note-Hannah_Arendt,_la_filosof%C3%ADa_y_la_pol%C3%ADtica-1" w:history="1">
              <w:r>
                <w:rPr>
                  <w:rStyle w:val="Hipervnculo"/>
                  <w:rFonts w:ascii="Arial" w:hAnsi="Arial" w:cs="Arial"/>
                  <w:color w:val="0B0080"/>
                  <w:sz w:val="21"/>
                  <w:szCs w:val="21"/>
                  <w:vertAlign w:val="superscript"/>
                </w:rPr>
                <w:t>1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>​ </w:t>
            </w:r>
            <w:hyperlink r:id="rId37" w:tooltip="Alemania" w:history="1">
              <w:r>
                <w:rPr>
                  <w:rStyle w:val="Hipervnculo"/>
                  <w:rFonts w:ascii="Arial" w:hAnsi="Arial" w:cs="Arial"/>
                  <w:color w:val="0B0080"/>
                  <w:sz w:val="21"/>
                  <w:szCs w:val="21"/>
                </w:rPr>
                <w:t>alemana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>, posteriormente nacionalizada </w:t>
            </w:r>
            <w:hyperlink r:id="rId38" w:tooltip="Estados Unidos" w:history="1">
              <w:r>
                <w:rPr>
                  <w:rStyle w:val="Hipervnculo"/>
                  <w:rFonts w:ascii="Arial" w:hAnsi="Arial" w:cs="Arial"/>
                  <w:color w:val="0B0080"/>
                  <w:sz w:val="21"/>
                  <w:szCs w:val="21"/>
                </w:rPr>
                <w:t>estadounidense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>,</w:t>
            </w:r>
            <w:r>
              <w:rPr>
                <w:rFonts w:ascii="Arial" w:hAnsi="Arial" w:cs="Arial"/>
                <w:color w:val="20212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202122"/>
                <w:sz w:val="21"/>
                <w:szCs w:val="21"/>
              </w:rPr>
              <w:t>otras cosas, como periodista y maestra de escuela superior. Publicó obras importantes sobre filosofía política, pero rechazaba ser clasificada como «</w:t>
            </w:r>
            <w:hyperlink r:id="rId39" w:tooltip="Filosofía" w:history="1">
              <w:r>
                <w:rPr>
                  <w:rStyle w:val="Hipervnculo"/>
                  <w:rFonts w:ascii="Arial" w:hAnsi="Arial" w:cs="Arial"/>
                  <w:color w:val="0B0080"/>
                  <w:sz w:val="21"/>
                  <w:szCs w:val="21"/>
                </w:rPr>
                <w:t>filósofa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>» y también se distanciaba del término «</w:t>
            </w:r>
            <w:hyperlink r:id="rId40" w:tooltip="Filosofía política" w:history="1">
              <w:r>
                <w:rPr>
                  <w:rStyle w:val="Hipervnculo"/>
                  <w:rFonts w:ascii="Arial" w:hAnsi="Arial" w:cs="Arial"/>
                  <w:color w:val="0B0080"/>
                  <w:sz w:val="21"/>
                  <w:szCs w:val="21"/>
                </w:rPr>
                <w:t>filosofía política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>»: prefería que sus publicaciones fueran clasificadas dentro de la «</w:t>
            </w:r>
            <w:hyperlink r:id="rId41" w:tooltip="Teoría política" w:history="1">
              <w:r>
                <w:rPr>
                  <w:rStyle w:val="Hipervnculo"/>
                  <w:rFonts w:ascii="Arial" w:hAnsi="Arial" w:cs="Arial"/>
                  <w:color w:val="0B0080"/>
                  <w:sz w:val="21"/>
                  <w:szCs w:val="21"/>
                </w:rPr>
                <w:t>teoría política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>».</w:t>
            </w:r>
          </w:p>
        </w:tc>
      </w:tr>
      <w:tr w:rsidR="002431AC" w:rsidTr="007117A9">
        <w:trPr>
          <w:trHeight w:val="57"/>
        </w:trPr>
        <w:tc>
          <w:tcPr>
            <w:tcW w:w="4712" w:type="dxa"/>
          </w:tcPr>
          <w:p w:rsidR="002431AC" w:rsidRDefault="002431AC" w:rsidP="002431AC"/>
        </w:tc>
        <w:tc>
          <w:tcPr>
            <w:tcW w:w="4745" w:type="dxa"/>
          </w:tcPr>
          <w:p w:rsidR="002431AC" w:rsidRDefault="002431AC" w:rsidP="002431AC"/>
        </w:tc>
      </w:tr>
    </w:tbl>
    <w:p w:rsidR="00FA6E9A" w:rsidRDefault="00FA6E9A"/>
    <w:sectPr w:rsidR="00FA6E9A" w:rsidSect="002431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1AC"/>
    <w:rsid w:val="002431AC"/>
    <w:rsid w:val="00594C21"/>
    <w:rsid w:val="006B0E9C"/>
    <w:rsid w:val="007117A9"/>
    <w:rsid w:val="00C364D1"/>
    <w:rsid w:val="00C9478A"/>
    <w:rsid w:val="00CC416F"/>
    <w:rsid w:val="00D1619A"/>
    <w:rsid w:val="00E54974"/>
    <w:rsid w:val="00FA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43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2431AC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C9478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43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2431AC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C9478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1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Literatura_oral" TargetMode="External"/><Relationship Id="rId13" Type="http://schemas.openxmlformats.org/officeDocument/2006/relationships/hyperlink" Target="https://es.wikipedia.org/wiki/Universidad_de_Antioquia" TargetMode="External"/><Relationship Id="rId18" Type="http://schemas.openxmlformats.org/officeDocument/2006/relationships/hyperlink" Target="https://es.wikipedia.org/w/index.php?title=Gorilas_en_la_niebla_(libro)&amp;action=edit&amp;redlink=1" TargetMode="External"/><Relationship Id="rId26" Type="http://schemas.openxmlformats.org/officeDocument/2006/relationships/hyperlink" Target="https://es.wikipedia.org/wiki/Teodosio_I_el_Grande" TargetMode="External"/><Relationship Id="rId39" Type="http://schemas.openxmlformats.org/officeDocument/2006/relationships/hyperlink" Target="https://es.wikipedia.org/wiki/Filosof%C3%AD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s.wikipedia.org/wiki/Neoplatonismo" TargetMode="External"/><Relationship Id="rId34" Type="http://schemas.openxmlformats.org/officeDocument/2006/relationships/hyperlink" Target="https://es.wikipedia.org/wiki/Vindicaci%C3%B3n_de_los_derechos_de_la_mujer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es.wikipedia.org/wiki/A%C3%B1os_1960" TargetMode="External"/><Relationship Id="rId12" Type="http://schemas.openxmlformats.org/officeDocument/2006/relationships/hyperlink" Target="https://es.wikipedia.org/w/index.php?title=Una_mochila_para_el_universo&amp;action=edit&amp;redlink=1" TargetMode="External"/><Relationship Id="rId17" Type="http://schemas.openxmlformats.org/officeDocument/2006/relationships/hyperlink" Target="https://es.wikipedia.org/wiki/Universidad_de_Cambridge" TargetMode="External"/><Relationship Id="rId25" Type="http://schemas.openxmlformats.org/officeDocument/2006/relationships/hyperlink" Target="https://es.wikipedia.org/wiki/Catolicismo" TargetMode="External"/><Relationship Id="rId33" Type="http://schemas.openxmlformats.org/officeDocument/2006/relationships/hyperlink" Target="https://es.wikipedia.org/wiki/Inglaterra" TargetMode="External"/><Relationship Id="rId38" Type="http://schemas.openxmlformats.org/officeDocument/2006/relationships/hyperlink" Target="https://es.wikipedia.org/wiki/Estados_Unido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s.wikipedia.org/wiki/Gorilla" TargetMode="External"/><Relationship Id="rId20" Type="http://schemas.openxmlformats.org/officeDocument/2006/relationships/hyperlink" Target="https://es.wikipedia.org/wiki/Maestro" TargetMode="External"/><Relationship Id="rId29" Type="http://schemas.openxmlformats.org/officeDocument/2006/relationships/hyperlink" Target="https://es.wikipedia.org/wiki/M%C3%A1rtir" TargetMode="External"/><Relationship Id="rId41" Type="http://schemas.openxmlformats.org/officeDocument/2006/relationships/hyperlink" Target="https://es.wikipedia.org/wiki/Teor%C3%ADa_pol%C3%ADtica" TargetMode="External"/><Relationship Id="rId1" Type="http://schemas.openxmlformats.org/officeDocument/2006/relationships/styles" Target="styles.xml"/><Relationship Id="rId6" Type="http://schemas.openxmlformats.org/officeDocument/2006/relationships/hyperlink" Target="https://es.wikipedia.org/wiki/Contracultura" TargetMode="External"/><Relationship Id="rId11" Type="http://schemas.openxmlformats.org/officeDocument/2006/relationships/hyperlink" Target="https://es.wikipedia.org/wiki/Elsa_Punset" TargetMode="External"/><Relationship Id="rId24" Type="http://schemas.openxmlformats.org/officeDocument/2006/relationships/hyperlink" Target="https://es.wikipedia.org/wiki/Ense%C3%B1anza" TargetMode="External"/><Relationship Id="rId32" Type="http://schemas.openxmlformats.org/officeDocument/2006/relationships/hyperlink" Target="https://es.wikipedia.org/wiki/Fil%C3%B3sofa" TargetMode="External"/><Relationship Id="rId37" Type="http://schemas.openxmlformats.org/officeDocument/2006/relationships/hyperlink" Target="https://es.wikipedia.org/wiki/Alemania" TargetMode="External"/><Relationship Id="rId40" Type="http://schemas.openxmlformats.org/officeDocument/2006/relationships/hyperlink" Target="https://es.wikipedia.org/wiki/Filosof%C3%ADa_pol%C3%ADtica" TargetMode="External"/><Relationship Id="rId5" Type="http://schemas.openxmlformats.org/officeDocument/2006/relationships/hyperlink" Target="https://es.wikipedia.org/wiki/2008" TargetMode="External"/><Relationship Id="rId15" Type="http://schemas.openxmlformats.org/officeDocument/2006/relationships/hyperlink" Target="https://es.wikipedia.org/wiki/Estados_Unidos" TargetMode="External"/><Relationship Id="rId23" Type="http://schemas.openxmlformats.org/officeDocument/2006/relationships/hyperlink" Target="https://es.wikipedia.org/wiki/Pensamiento" TargetMode="External"/><Relationship Id="rId28" Type="http://schemas.openxmlformats.org/officeDocument/2006/relationships/hyperlink" Target="https://es.wikipedia.org/wiki/Ilustraci%C3%B3n" TargetMode="External"/><Relationship Id="rId36" Type="http://schemas.openxmlformats.org/officeDocument/2006/relationships/hyperlink" Target="https://es.wikipedia.org/wiki/Hannah_Arendt" TargetMode="External"/><Relationship Id="rId10" Type="http://schemas.openxmlformats.org/officeDocument/2006/relationships/hyperlink" Target="https://es.wikipedia.org/w/index.php?title=Br%C3%BAjula_para_navegantes_emocionales&amp;action=edit&amp;redlink=1" TargetMode="External"/><Relationship Id="rId19" Type="http://schemas.openxmlformats.org/officeDocument/2006/relationships/hyperlink" Target="https://es.wikipedia.org/wiki/Filosof%C3%ADa" TargetMode="External"/><Relationship Id="rId31" Type="http://schemas.openxmlformats.org/officeDocument/2006/relationships/hyperlink" Target="https://es.wikipedia.org/wiki/Escrito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/index.php?title=Inocencia_radical&amp;action=edit&amp;redlink=1" TargetMode="External"/><Relationship Id="rId14" Type="http://schemas.openxmlformats.org/officeDocument/2006/relationships/hyperlink" Target="https://es.wikipedia.org/wiki/Zoolog%C3%ADa" TargetMode="External"/><Relationship Id="rId22" Type="http://schemas.openxmlformats.org/officeDocument/2006/relationships/hyperlink" Target="https://es.wikipedia.org/wiki/Di%C3%B3cesis_de_Egipto" TargetMode="External"/><Relationship Id="rId27" Type="http://schemas.openxmlformats.org/officeDocument/2006/relationships/hyperlink" Target="https://es.wikipedia.org/wiki/Mito" TargetMode="External"/><Relationship Id="rId30" Type="http://schemas.openxmlformats.org/officeDocument/2006/relationships/hyperlink" Target="https://es.wikipedia.org/wiki/Ciencia" TargetMode="External"/><Relationship Id="rId35" Type="http://schemas.openxmlformats.org/officeDocument/2006/relationships/hyperlink" Target="https://es.wikipedia.org/wiki/Fil%C3%B3sofa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1370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EDIER NARVAEZ</dc:creator>
  <cp:lastModifiedBy>EDIER NARVAEZ</cp:lastModifiedBy>
  <cp:revision>1</cp:revision>
  <dcterms:created xsi:type="dcterms:W3CDTF">2020-05-18T22:48:00Z</dcterms:created>
  <dcterms:modified xsi:type="dcterms:W3CDTF">2020-05-19T00:14:00Z</dcterms:modified>
</cp:coreProperties>
</file>